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3A2" w:rsidRPr="00ED3716" w:rsidRDefault="009E23A2" w:rsidP="009E23A2">
      <w:pPr>
        <w:jc w:val="center"/>
        <w:rPr>
          <w:rFonts w:ascii="仿宋_GB2312" w:eastAsia="仿宋_GB2312" w:hAnsi="仿宋" w:cs="仿宋"/>
          <w:b/>
          <w:sz w:val="36"/>
          <w:szCs w:val="36"/>
        </w:rPr>
      </w:pPr>
      <w:r w:rsidRPr="00ED3716">
        <w:rPr>
          <w:rFonts w:ascii="仿宋_GB2312" w:eastAsia="仿宋_GB2312" w:hAnsi="仿宋" w:cs="仿宋" w:hint="eastAsia"/>
          <w:b/>
          <w:sz w:val="36"/>
          <w:szCs w:val="36"/>
        </w:rPr>
        <w:t>表1：会计硕士点指标任务</w:t>
      </w:r>
      <w:r w:rsidR="00AE046B">
        <w:rPr>
          <w:rFonts w:ascii="仿宋_GB2312" w:eastAsia="仿宋_GB2312" w:hAnsi="仿宋" w:cs="仿宋" w:hint="eastAsia"/>
          <w:b/>
          <w:sz w:val="36"/>
          <w:szCs w:val="36"/>
        </w:rPr>
        <w:t>完成情况</w:t>
      </w:r>
      <w:r w:rsidRPr="00ED3716">
        <w:rPr>
          <w:rFonts w:ascii="仿宋_GB2312" w:eastAsia="仿宋_GB2312" w:hAnsi="仿宋" w:cs="仿宋" w:hint="eastAsia"/>
          <w:b/>
          <w:sz w:val="36"/>
          <w:szCs w:val="36"/>
        </w:rPr>
        <w:t>一览表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4"/>
        <w:gridCol w:w="1563"/>
        <w:gridCol w:w="5666"/>
        <w:gridCol w:w="1134"/>
        <w:gridCol w:w="1843"/>
        <w:gridCol w:w="1843"/>
      </w:tblGrid>
      <w:tr w:rsidR="009E23A2" w:rsidTr="00DA0F9C">
        <w:trPr>
          <w:trHeight w:val="620"/>
          <w:jc w:val="center"/>
        </w:trPr>
        <w:tc>
          <w:tcPr>
            <w:tcW w:w="1204" w:type="dxa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  <w:r>
              <w:rPr>
                <w:rFonts w:ascii="仿宋_GB2312" w:eastAsia="仿宋_GB2312" w:hAnsi="仿宋" w:cs="仿宋" w:hint="eastAsia"/>
                <w:b/>
                <w:sz w:val="24"/>
              </w:rPr>
              <w:t>一级指标</w:t>
            </w:r>
          </w:p>
        </w:tc>
        <w:tc>
          <w:tcPr>
            <w:tcW w:w="1563" w:type="dxa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  <w:r>
              <w:rPr>
                <w:rFonts w:ascii="仿宋_GB2312" w:eastAsia="仿宋_GB2312" w:hAnsi="仿宋" w:cs="仿宋" w:hint="eastAsia"/>
                <w:b/>
                <w:sz w:val="24"/>
              </w:rPr>
              <w:t>二级指标</w:t>
            </w:r>
          </w:p>
        </w:tc>
        <w:tc>
          <w:tcPr>
            <w:tcW w:w="5666" w:type="dxa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  <w:r>
              <w:rPr>
                <w:rFonts w:ascii="仿宋_GB2312" w:eastAsia="仿宋_GB2312" w:hAnsi="仿宋" w:cs="仿宋" w:hint="eastAsia"/>
                <w:b/>
                <w:sz w:val="24"/>
              </w:rPr>
              <w:t>主要内容</w:t>
            </w:r>
          </w:p>
        </w:tc>
        <w:tc>
          <w:tcPr>
            <w:tcW w:w="1134" w:type="dxa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  <w:r>
              <w:rPr>
                <w:rFonts w:ascii="仿宋_GB2312" w:eastAsia="仿宋_GB2312" w:hAnsi="仿宋" w:cs="仿宋" w:hint="eastAsia"/>
                <w:b/>
                <w:sz w:val="24"/>
              </w:rPr>
              <w:t>目标要求</w:t>
            </w: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:rsidR="009E23A2" w:rsidRDefault="00871980" w:rsidP="00DA0F9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  <w:r>
              <w:rPr>
                <w:rFonts w:ascii="仿宋_GB2312" w:eastAsia="仿宋_GB2312" w:hAnsi="仿宋" w:cs="仿宋" w:hint="eastAsia"/>
                <w:b/>
                <w:sz w:val="24"/>
              </w:rPr>
              <w:t>实际</w:t>
            </w:r>
            <w:r w:rsidR="00DA0F9C">
              <w:rPr>
                <w:rFonts w:ascii="仿宋_GB2312" w:eastAsia="仿宋_GB2312" w:hAnsi="仿宋" w:cs="仿宋" w:hint="eastAsia"/>
                <w:b/>
                <w:sz w:val="24"/>
              </w:rPr>
              <w:t>完成情况</w:t>
            </w: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  <w:r>
              <w:rPr>
                <w:rFonts w:ascii="仿宋_GB2312" w:eastAsia="仿宋_GB2312" w:hAnsi="仿宋" w:cs="仿宋" w:hint="eastAsia"/>
                <w:b/>
                <w:sz w:val="24"/>
              </w:rPr>
              <w:t>支撑材料</w:t>
            </w:r>
          </w:p>
        </w:tc>
      </w:tr>
      <w:tr w:rsidR="009E23A2" w:rsidTr="00DA0F9C">
        <w:trPr>
          <w:trHeight w:val="698"/>
          <w:jc w:val="center"/>
        </w:trPr>
        <w:tc>
          <w:tcPr>
            <w:tcW w:w="1204" w:type="dxa"/>
            <w:vMerge w:val="restart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  <w:r>
              <w:rPr>
                <w:rFonts w:ascii="仿宋_GB2312" w:eastAsia="仿宋_GB2312" w:hAnsi="仿宋" w:cs="仿宋" w:hint="eastAsia"/>
                <w:b/>
                <w:sz w:val="24"/>
              </w:rPr>
              <w:t>专业</w:t>
            </w:r>
          </w:p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  <w:r>
              <w:rPr>
                <w:rFonts w:ascii="仿宋_GB2312" w:eastAsia="仿宋_GB2312" w:hAnsi="仿宋" w:cs="仿宋" w:hint="eastAsia"/>
                <w:b/>
                <w:sz w:val="24"/>
              </w:rPr>
              <w:t>特色</w:t>
            </w:r>
          </w:p>
        </w:tc>
        <w:tc>
          <w:tcPr>
            <w:tcW w:w="1563" w:type="dxa"/>
            <w:vMerge w:val="restart"/>
            <w:vAlign w:val="center"/>
          </w:tcPr>
          <w:p w:rsidR="009E23A2" w:rsidRDefault="009E23A2" w:rsidP="00DA0F9C">
            <w:pPr>
              <w:pStyle w:val="a5"/>
              <w:ind w:firstLineChars="0" w:firstLine="0"/>
              <w:jc w:val="left"/>
              <w:rPr>
                <w:rFonts w:ascii="仿宋_GB2312" w:eastAsia="仿宋_GB2312" w:hAnsi="仿宋" w:cs="仿宋"/>
                <w:b/>
                <w:sz w:val="24"/>
              </w:rPr>
            </w:pPr>
            <w:r>
              <w:rPr>
                <w:rFonts w:ascii="仿宋_GB2312" w:eastAsia="仿宋_GB2312" w:hAnsi="仿宋" w:cs="仿宋" w:hint="eastAsia"/>
                <w:b/>
                <w:sz w:val="24"/>
              </w:rPr>
              <w:t>1.专业特色</w:t>
            </w:r>
          </w:p>
        </w:tc>
        <w:tc>
          <w:tcPr>
            <w:tcW w:w="5666" w:type="dxa"/>
            <w:vAlign w:val="center"/>
          </w:tcPr>
          <w:p w:rsidR="009E23A2" w:rsidRDefault="009E23A2" w:rsidP="00DA0F9C">
            <w:p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（1）面向职业需求，培养高素质、高层次、应用型的会计专门人才</w:t>
            </w:r>
          </w:p>
        </w:tc>
        <w:tc>
          <w:tcPr>
            <w:tcW w:w="1134" w:type="dxa"/>
            <w:vMerge w:val="restart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有相关专业和支撑学科</w:t>
            </w:r>
          </w:p>
        </w:tc>
        <w:tc>
          <w:tcPr>
            <w:tcW w:w="1843" w:type="dxa"/>
            <w:vMerge w:val="restart"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1843" w:type="dxa"/>
            <w:vMerge w:val="restart"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专业特色报告1份</w:t>
            </w:r>
          </w:p>
        </w:tc>
      </w:tr>
      <w:tr w:rsidR="009E23A2" w:rsidTr="00DA0F9C">
        <w:trPr>
          <w:trHeight w:val="838"/>
          <w:jc w:val="center"/>
        </w:trPr>
        <w:tc>
          <w:tcPr>
            <w:tcW w:w="1204" w:type="dxa"/>
            <w:vMerge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1563" w:type="dxa"/>
            <w:vMerge/>
            <w:vAlign w:val="center"/>
          </w:tcPr>
          <w:p w:rsidR="009E23A2" w:rsidRDefault="009E23A2" w:rsidP="00DA0F9C">
            <w:pPr>
              <w:jc w:val="left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5666" w:type="dxa"/>
            <w:vAlign w:val="center"/>
          </w:tcPr>
          <w:p w:rsidR="009E23A2" w:rsidRDefault="009E23A2" w:rsidP="00DA0F9C">
            <w:p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（2）培养人才所服务的行业领域涵盖政府部门、大中型企业、金融机构等行业</w:t>
            </w:r>
          </w:p>
        </w:tc>
        <w:tc>
          <w:tcPr>
            <w:tcW w:w="1134" w:type="dxa"/>
            <w:vMerge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1843" w:type="dxa"/>
            <w:vMerge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1843" w:type="dxa"/>
            <w:vMerge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</w:tr>
      <w:tr w:rsidR="009E23A2" w:rsidTr="00DA0F9C">
        <w:trPr>
          <w:trHeight w:val="380"/>
          <w:jc w:val="center"/>
        </w:trPr>
        <w:tc>
          <w:tcPr>
            <w:tcW w:w="1204" w:type="dxa"/>
            <w:vMerge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1563" w:type="dxa"/>
            <w:vMerge/>
            <w:vAlign w:val="center"/>
          </w:tcPr>
          <w:p w:rsidR="009E23A2" w:rsidRDefault="009E23A2" w:rsidP="00DA0F9C">
            <w:pPr>
              <w:jc w:val="left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5666" w:type="dxa"/>
            <w:vAlign w:val="center"/>
          </w:tcPr>
          <w:p w:rsidR="009E23A2" w:rsidRDefault="009E23A2" w:rsidP="00DA0F9C">
            <w:p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（3）申请单位社会信誉良好，明确办学特色</w:t>
            </w:r>
          </w:p>
        </w:tc>
        <w:tc>
          <w:tcPr>
            <w:tcW w:w="1134" w:type="dxa"/>
            <w:vMerge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1843" w:type="dxa"/>
            <w:vMerge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1843" w:type="dxa"/>
            <w:vMerge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</w:tr>
      <w:tr w:rsidR="009E23A2" w:rsidTr="00DA0F9C">
        <w:trPr>
          <w:trHeight w:val="380"/>
          <w:jc w:val="center"/>
        </w:trPr>
        <w:tc>
          <w:tcPr>
            <w:tcW w:w="1204" w:type="dxa"/>
            <w:vMerge w:val="restart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  <w:r>
              <w:rPr>
                <w:rFonts w:ascii="仿宋_GB2312" w:eastAsia="仿宋_GB2312" w:hAnsi="仿宋" w:cs="仿宋" w:hint="eastAsia"/>
                <w:b/>
                <w:sz w:val="24"/>
              </w:rPr>
              <w:t>师</w:t>
            </w:r>
          </w:p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  <w:r>
              <w:rPr>
                <w:rFonts w:ascii="仿宋_GB2312" w:eastAsia="仿宋_GB2312" w:hAnsi="仿宋" w:cs="仿宋" w:hint="eastAsia"/>
                <w:b/>
                <w:sz w:val="24"/>
              </w:rPr>
              <w:t>资</w:t>
            </w:r>
          </w:p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  <w:r>
              <w:rPr>
                <w:rFonts w:ascii="仿宋_GB2312" w:eastAsia="仿宋_GB2312" w:hAnsi="仿宋" w:cs="仿宋" w:hint="eastAsia"/>
                <w:b/>
                <w:sz w:val="24"/>
              </w:rPr>
              <w:t>队</w:t>
            </w:r>
          </w:p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  <w:r>
              <w:rPr>
                <w:rFonts w:ascii="仿宋_GB2312" w:eastAsia="仿宋_GB2312" w:hAnsi="仿宋" w:cs="仿宋" w:hint="eastAsia"/>
                <w:b/>
                <w:sz w:val="24"/>
              </w:rPr>
              <w:t>伍</w:t>
            </w:r>
          </w:p>
        </w:tc>
        <w:tc>
          <w:tcPr>
            <w:tcW w:w="1563" w:type="dxa"/>
            <w:vMerge w:val="restart"/>
            <w:vAlign w:val="center"/>
          </w:tcPr>
          <w:p w:rsidR="009E23A2" w:rsidRDefault="009E23A2" w:rsidP="00DA0F9C">
            <w:pPr>
              <w:pStyle w:val="a5"/>
              <w:ind w:firstLineChars="0" w:firstLine="0"/>
              <w:jc w:val="left"/>
              <w:rPr>
                <w:rFonts w:ascii="仿宋_GB2312" w:eastAsia="仿宋_GB2312" w:hAnsi="仿宋" w:cs="仿宋"/>
                <w:b/>
                <w:sz w:val="24"/>
              </w:rPr>
            </w:pPr>
            <w:r>
              <w:rPr>
                <w:rFonts w:ascii="仿宋_GB2312" w:eastAsia="仿宋_GB2312" w:hAnsi="仿宋" w:cs="仿宋" w:hint="eastAsia"/>
                <w:b/>
                <w:sz w:val="24"/>
              </w:rPr>
              <w:t>2.人员规模</w:t>
            </w:r>
          </w:p>
        </w:tc>
        <w:tc>
          <w:tcPr>
            <w:tcW w:w="5666" w:type="dxa"/>
            <w:vAlign w:val="center"/>
          </w:tcPr>
          <w:p w:rsidR="009E23A2" w:rsidRDefault="009E23A2" w:rsidP="00DA0F9C">
            <w:p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（1）专任教师有副高及以上职称或具有博士学位</w:t>
            </w:r>
          </w:p>
        </w:tc>
        <w:tc>
          <w:tcPr>
            <w:tcW w:w="1134" w:type="dxa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≥15人</w:t>
            </w: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1843" w:type="dxa"/>
            <w:vMerge w:val="restart"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提供人员名单</w:t>
            </w:r>
          </w:p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</w:tr>
      <w:tr w:rsidR="009E23A2" w:rsidTr="00DA0F9C">
        <w:trPr>
          <w:trHeight w:val="380"/>
          <w:jc w:val="center"/>
        </w:trPr>
        <w:tc>
          <w:tcPr>
            <w:tcW w:w="1204" w:type="dxa"/>
            <w:vMerge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1563" w:type="dxa"/>
            <w:vMerge/>
            <w:vAlign w:val="center"/>
          </w:tcPr>
          <w:p w:rsidR="009E23A2" w:rsidRDefault="009E23A2" w:rsidP="00DA0F9C">
            <w:pPr>
              <w:jc w:val="left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5666" w:type="dxa"/>
            <w:vAlign w:val="center"/>
          </w:tcPr>
          <w:p w:rsidR="009E23A2" w:rsidRDefault="009E23A2" w:rsidP="00DA0F9C">
            <w:p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（2）行业教师</w:t>
            </w:r>
          </w:p>
        </w:tc>
        <w:tc>
          <w:tcPr>
            <w:tcW w:w="1134" w:type="dxa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≥15人</w:t>
            </w: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1843" w:type="dxa"/>
            <w:vMerge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</w:tr>
      <w:tr w:rsidR="009E23A2" w:rsidTr="00DA0F9C">
        <w:trPr>
          <w:trHeight w:val="380"/>
          <w:jc w:val="center"/>
        </w:trPr>
        <w:tc>
          <w:tcPr>
            <w:tcW w:w="1204" w:type="dxa"/>
            <w:vMerge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1563" w:type="dxa"/>
            <w:vMerge/>
            <w:vAlign w:val="center"/>
          </w:tcPr>
          <w:p w:rsidR="009E23A2" w:rsidRDefault="009E23A2" w:rsidP="00DA0F9C">
            <w:pPr>
              <w:jc w:val="left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5666" w:type="dxa"/>
            <w:vAlign w:val="center"/>
          </w:tcPr>
          <w:p w:rsidR="009E23A2" w:rsidRDefault="009E23A2" w:rsidP="00DA0F9C">
            <w:p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（3）每门专业必修课配备专任教师（每名教师为同一班级只能讲授一门课程）</w:t>
            </w:r>
          </w:p>
        </w:tc>
        <w:tc>
          <w:tcPr>
            <w:tcW w:w="1134" w:type="dxa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≥2人</w:t>
            </w: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1843" w:type="dxa"/>
            <w:vMerge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</w:tr>
      <w:tr w:rsidR="009E23A2" w:rsidTr="00DA0F9C">
        <w:trPr>
          <w:trHeight w:val="176"/>
          <w:jc w:val="center"/>
        </w:trPr>
        <w:tc>
          <w:tcPr>
            <w:tcW w:w="1204" w:type="dxa"/>
            <w:vMerge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1563" w:type="dxa"/>
            <w:vMerge w:val="restart"/>
            <w:vAlign w:val="center"/>
          </w:tcPr>
          <w:p w:rsidR="009E23A2" w:rsidRDefault="009E23A2" w:rsidP="00DA0F9C">
            <w:pPr>
              <w:pStyle w:val="a5"/>
              <w:widowControl/>
              <w:ind w:firstLineChars="0" w:firstLine="0"/>
              <w:jc w:val="left"/>
              <w:textAlignment w:val="center"/>
              <w:rPr>
                <w:rFonts w:ascii="仿宋_GB2312" w:eastAsia="仿宋_GB2312" w:hAnsi="仿宋" w:cs="仿宋"/>
                <w:b/>
                <w:sz w:val="24"/>
              </w:rPr>
            </w:pPr>
            <w:r>
              <w:rPr>
                <w:rFonts w:ascii="仿宋_GB2312" w:eastAsia="仿宋_GB2312" w:hAnsi="仿宋" w:cs="仿宋" w:hint="eastAsia"/>
                <w:b/>
                <w:sz w:val="24"/>
              </w:rPr>
              <w:t>3.人员结构</w:t>
            </w:r>
          </w:p>
        </w:tc>
        <w:tc>
          <w:tcPr>
            <w:tcW w:w="5666" w:type="dxa"/>
            <w:vAlign w:val="center"/>
          </w:tcPr>
          <w:p w:rsidR="009E23A2" w:rsidRDefault="009E23A2" w:rsidP="00DA0F9C">
            <w:p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（1）获得副高及以上职称的比例</w:t>
            </w:r>
          </w:p>
        </w:tc>
        <w:tc>
          <w:tcPr>
            <w:tcW w:w="1134" w:type="dxa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≥60%</w:t>
            </w: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1843" w:type="dxa"/>
            <w:vMerge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</w:tr>
      <w:tr w:rsidR="009E23A2" w:rsidTr="00DA0F9C">
        <w:trPr>
          <w:trHeight w:val="380"/>
          <w:jc w:val="center"/>
        </w:trPr>
        <w:tc>
          <w:tcPr>
            <w:tcW w:w="1204" w:type="dxa"/>
            <w:vMerge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1563" w:type="dxa"/>
            <w:vMerge/>
            <w:vAlign w:val="center"/>
          </w:tcPr>
          <w:p w:rsidR="009E23A2" w:rsidRDefault="009E23A2" w:rsidP="00DA0F9C">
            <w:pPr>
              <w:jc w:val="left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5666" w:type="dxa"/>
            <w:vAlign w:val="center"/>
          </w:tcPr>
          <w:p w:rsidR="009E23A2" w:rsidRDefault="009E23A2" w:rsidP="00DA0F9C">
            <w:p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（2）有会计相关专业博士学位的比例</w:t>
            </w:r>
          </w:p>
        </w:tc>
        <w:tc>
          <w:tcPr>
            <w:tcW w:w="1134" w:type="dxa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≥50%</w:t>
            </w: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1843" w:type="dxa"/>
            <w:vMerge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</w:tr>
      <w:tr w:rsidR="009E23A2" w:rsidTr="00DA0F9C">
        <w:trPr>
          <w:trHeight w:val="380"/>
          <w:jc w:val="center"/>
        </w:trPr>
        <w:tc>
          <w:tcPr>
            <w:tcW w:w="1204" w:type="dxa"/>
            <w:vMerge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1563" w:type="dxa"/>
            <w:vMerge/>
            <w:vAlign w:val="center"/>
          </w:tcPr>
          <w:p w:rsidR="009E23A2" w:rsidRDefault="009E23A2" w:rsidP="00DA0F9C">
            <w:pPr>
              <w:jc w:val="left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5666" w:type="dxa"/>
            <w:vAlign w:val="center"/>
          </w:tcPr>
          <w:p w:rsidR="009E23A2" w:rsidRDefault="009E23A2" w:rsidP="00DA0F9C">
            <w:p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（3）</w:t>
            </w:r>
            <w:proofErr w:type="gramStart"/>
            <w:r>
              <w:rPr>
                <w:rFonts w:ascii="仿宋_GB2312" w:eastAsia="仿宋_GB2312" w:hAnsi="仿宋" w:cs="仿宋" w:hint="eastAsia"/>
                <w:sz w:val="24"/>
              </w:rPr>
              <w:t>获外单位</w:t>
            </w:r>
            <w:proofErr w:type="gramEnd"/>
            <w:r>
              <w:rPr>
                <w:rFonts w:ascii="仿宋_GB2312" w:eastAsia="仿宋_GB2312" w:hAnsi="仿宋" w:cs="仿宋" w:hint="eastAsia"/>
                <w:sz w:val="24"/>
              </w:rPr>
              <w:t>会计相关专业博士学位的比例</w:t>
            </w:r>
          </w:p>
        </w:tc>
        <w:tc>
          <w:tcPr>
            <w:tcW w:w="1134" w:type="dxa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≥30%</w:t>
            </w: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1843" w:type="dxa"/>
            <w:vMerge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</w:tr>
      <w:tr w:rsidR="009E23A2" w:rsidTr="00DA0F9C">
        <w:trPr>
          <w:trHeight w:val="380"/>
          <w:jc w:val="center"/>
        </w:trPr>
        <w:tc>
          <w:tcPr>
            <w:tcW w:w="1204" w:type="dxa"/>
            <w:vMerge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1563" w:type="dxa"/>
            <w:vMerge/>
            <w:vAlign w:val="center"/>
          </w:tcPr>
          <w:p w:rsidR="009E23A2" w:rsidRDefault="009E23A2" w:rsidP="00DA0F9C">
            <w:pPr>
              <w:jc w:val="left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5666" w:type="dxa"/>
            <w:vAlign w:val="center"/>
          </w:tcPr>
          <w:p w:rsidR="009E23A2" w:rsidRDefault="009E23A2" w:rsidP="00DA0F9C">
            <w:p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（4）具有实践经验的比例</w:t>
            </w:r>
          </w:p>
        </w:tc>
        <w:tc>
          <w:tcPr>
            <w:tcW w:w="1134" w:type="dxa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≥70%</w:t>
            </w: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1843" w:type="dxa"/>
            <w:vMerge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</w:tr>
      <w:tr w:rsidR="009E23A2" w:rsidTr="00DA0F9C">
        <w:trPr>
          <w:trHeight w:val="1115"/>
          <w:jc w:val="center"/>
        </w:trPr>
        <w:tc>
          <w:tcPr>
            <w:tcW w:w="1204" w:type="dxa"/>
            <w:vMerge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1563" w:type="dxa"/>
            <w:vMerge/>
            <w:vAlign w:val="center"/>
          </w:tcPr>
          <w:p w:rsidR="009E23A2" w:rsidRDefault="009E23A2" w:rsidP="00DA0F9C">
            <w:pPr>
              <w:jc w:val="left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5666" w:type="dxa"/>
            <w:vAlign w:val="center"/>
          </w:tcPr>
          <w:p w:rsidR="009E23A2" w:rsidRDefault="009E23A2" w:rsidP="00DA0F9C">
            <w:p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（5）每名专任教师近5年内参加校外组织的会计教育相关的培训、专业研修、课程研讨、考察交流和出国进修等活动</w:t>
            </w:r>
          </w:p>
        </w:tc>
        <w:tc>
          <w:tcPr>
            <w:tcW w:w="1134" w:type="dxa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≥2次</w:t>
            </w: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1843" w:type="dxa"/>
            <w:vMerge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</w:tr>
      <w:tr w:rsidR="009E23A2" w:rsidTr="00DA0F9C">
        <w:trPr>
          <w:trHeight w:val="833"/>
          <w:jc w:val="center"/>
        </w:trPr>
        <w:tc>
          <w:tcPr>
            <w:tcW w:w="1204" w:type="dxa"/>
            <w:vMerge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1563" w:type="dxa"/>
            <w:vMerge/>
            <w:vAlign w:val="center"/>
          </w:tcPr>
          <w:p w:rsidR="009E23A2" w:rsidRDefault="009E23A2" w:rsidP="00DA0F9C">
            <w:pPr>
              <w:jc w:val="left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5666" w:type="dxa"/>
            <w:vAlign w:val="center"/>
          </w:tcPr>
          <w:p w:rsidR="009E23A2" w:rsidRDefault="009E23A2" w:rsidP="00DA0F9C">
            <w:p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（6）行业教师在国家机关、大中型企事业单位、金融机构、中介机构等担任中高级管理人员比例</w:t>
            </w:r>
          </w:p>
        </w:tc>
        <w:tc>
          <w:tcPr>
            <w:tcW w:w="1134" w:type="dxa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≥80%</w:t>
            </w: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1843" w:type="dxa"/>
            <w:vMerge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</w:tr>
      <w:tr w:rsidR="009E23A2" w:rsidTr="009E23A2">
        <w:trPr>
          <w:trHeight w:val="1537"/>
          <w:jc w:val="center"/>
        </w:trPr>
        <w:tc>
          <w:tcPr>
            <w:tcW w:w="1204" w:type="dxa"/>
            <w:vMerge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1563" w:type="dxa"/>
            <w:vMerge w:val="restart"/>
            <w:vAlign w:val="center"/>
          </w:tcPr>
          <w:p w:rsidR="009E23A2" w:rsidRDefault="009E23A2" w:rsidP="00DA0F9C">
            <w:pPr>
              <w:widowControl/>
              <w:jc w:val="left"/>
              <w:textAlignment w:val="center"/>
              <w:rPr>
                <w:rFonts w:ascii="仿宋_GB2312" w:eastAsia="仿宋_GB2312" w:hAnsi="仿宋" w:cs="仿宋"/>
                <w:b/>
                <w:sz w:val="24"/>
              </w:rPr>
            </w:pPr>
            <w:r>
              <w:rPr>
                <w:rFonts w:ascii="仿宋_GB2312" w:eastAsia="仿宋_GB2312" w:hAnsi="仿宋" w:cs="仿宋" w:hint="eastAsia"/>
                <w:b/>
                <w:sz w:val="24"/>
              </w:rPr>
              <w:t>4.骨干教师</w:t>
            </w:r>
          </w:p>
        </w:tc>
        <w:tc>
          <w:tcPr>
            <w:tcW w:w="5666" w:type="dxa"/>
            <w:vAlign w:val="center"/>
          </w:tcPr>
          <w:p w:rsidR="009E23A2" w:rsidRDefault="009E23A2" w:rsidP="00DA0F9C">
            <w:p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（1）近5年，在高水平期刊上发表的会计、财务、审计专业的学术论文与主持的省部级（含）以上科研课题数量之和</w:t>
            </w:r>
          </w:p>
        </w:tc>
        <w:tc>
          <w:tcPr>
            <w:tcW w:w="1134" w:type="dxa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≥3项/人</w:t>
            </w: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提供论文、项目清单</w:t>
            </w:r>
          </w:p>
        </w:tc>
      </w:tr>
      <w:tr w:rsidR="009E23A2" w:rsidTr="009E23A2">
        <w:trPr>
          <w:trHeight w:val="1128"/>
          <w:jc w:val="center"/>
        </w:trPr>
        <w:tc>
          <w:tcPr>
            <w:tcW w:w="1204" w:type="dxa"/>
            <w:vMerge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1563" w:type="dxa"/>
            <w:vMerge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5666" w:type="dxa"/>
            <w:vAlign w:val="center"/>
          </w:tcPr>
          <w:p w:rsidR="009E23A2" w:rsidRDefault="009E23A2" w:rsidP="00DA0F9C">
            <w:p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（2）每门专业必修课的骨干教师</w:t>
            </w:r>
          </w:p>
        </w:tc>
        <w:tc>
          <w:tcPr>
            <w:tcW w:w="1134" w:type="dxa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≥2人</w:t>
            </w: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提供人员名单</w:t>
            </w:r>
          </w:p>
        </w:tc>
      </w:tr>
      <w:tr w:rsidR="009E23A2" w:rsidTr="00DA0F9C">
        <w:trPr>
          <w:trHeight w:val="1826"/>
          <w:jc w:val="center"/>
        </w:trPr>
        <w:tc>
          <w:tcPr>
            <w:tcW w:w="1204" w:type="dxa"/>
            <w:vMerge w:val="restart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  <w:r>
              <w:rPr>
                <w:rFonts w:ascii="仿宋_GB2312" w:eastAsia="仿宋_GB2312" w:hAnsi="仿宋" w:cs="仿宋" w:hint="eastAsia"/>
                <w:b/>
                <w:sz w:val="24"/>
              </w:rPr>
              <w:lastRenderedPageBreak/>
              <w:t>人</w:t>
            </w:r>
          </w:p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  <w:r>
              <w:rPr>
                <w:rFonts w:ascii="仿宋_GB2312" w:eastAsia="仿宋_GB2312" w:hAnsi="仿宋" w:cs="仿宋" w:hint="eastAsia"/>
                <w:b/>
                <w:sz w:val="24"/>
              </w:rPr>
              <w:t>才</w:t>
            </w:r>
          </w:p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  <w:proofErr w:type="gramStart"/>
            <w:r>
              <w:rPr>
                <w:rFonts w:ascii="仿宋_GB2312" w:eastAsia="仿宋_GB2312" w:hAnsi="仿宋" w:cs="仿宋" w:hint="eastAsia"/>
                <w:b/>
                <w:sz w:val="24"/>
              </w:rPr>
              <w:t>培</w:t>
            </w:r>
            <w:proofErr w:type="gramEnd"/>
          </w:p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  <w:r>
              <w:rPr>
                <w:rFonts w:ascii="仿宋_GB2312" w:eastAsia="仿宋_GB2312" w:hAnsi="仿宋" w:cs="仿宋" w:hint="eastAsia"/>
                <w:b/>
                <w:sz w:val="24"/>
              </w:rPr>
              <w:t>养</w:t>
            </w:r>
          </w:p>
        </w:tc>
        <w:tc>
          <w:tcPr>
            <w:tcW w:w="1563" w:type="dxa"/>
            <w:vMerge w:val="restart"/>
            <w:vAlign w:val="center"/>
          </w:tcPr>
          <w:p w:rsidR="009E23A2" w:rsidRDefault="009E23A2" w:rsidP="00DA0F9C">
            <w:pPr>
              <w:jc w:val="left"/>
              <w:rPr>
                <w:rFonts w:ascii="仿宋_GB2312" w:eastAsia="仿宋_GB2312" w:hAnsi="仿宋" w:cs="仿宋"/>
                <w:b/>
                <w:sz w:val="24"/>
              </w:rPr>
            </w:pPr>
            <w:r>
              <w:rPr>
                <w:rFonts w:ascii="仿宋_GB2312" w:eastAsia="仿宋_GB2312" w:hAnsi="仿宋" w:cs="仿宋" w:hint="eastAsia"/>
                <w:b/>
                <w:sz w:val="24"/>
              </w:rPr>
              <w:t>5.课程与教学</w:t>
            </w:r>
          </w:p>
        </w:tc>
        <w:tc>
          <w:tcPr>
            <w:tcW w:w="5666" w:type="dxa"/>
            <w:vAlign w:val="center"/>
          </w:tcPr>
          <w:p w:rsidR="009E23A2" w:rsidRDefault="009E23A2" w:rsidP="00DA0F9C">
            <w:pPr>
              <w:adjustRightInd w:val="0"/>
              <w:snapToGrid w:val="0"/>
              <w:spacing w:line="300" w:lineRule="exact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（1）已开展8年及以上本专业或相近专业（财务管理、审计）本科教育工作，具有5届以上的毕业生，</w:t>
            </w:r>
            <w:proofErr w:type="gramStart"/>
            <w:r>
              <w:rPr>
                <w:rFonts w:ascii="仿宋_GB2312" w:eastAsia="仿宋_GB2312" w:hAnsi="仿宋" w:cs="仿宋" w:hint="eastAsia"/>
                <w:sz w:val="24"/>
              </w:rPr>
              <w:t>培养总</w:t>
            </w:r>
            <w:proofErr w:type="gramEnd"/>
            <w:r>
              <w:rPr>
                <w:rFonts w:ascii="仿宋_GB2312" w:eastAsia="仿宋_GB2312" w:hAnsi="仿宋" w:cs="仿宋" w:hint="eastAsia"/>
                <w:sz w:val="24"/>
              </w:rPr>
              <w:t>人数≥200人/已开展5年及以上会计学研究生教育工作，有3届以上的毕业生</w:t>
            </w:r>
          </w:p>
        </w:tc>
        <w:tc>
          <w:tcPr>
            <w:tcW w:w="1134" w:type="dxa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≥500人</w:t>
            </w: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1843" w:type="dxa"/>
            <w:vMerge w:val="restart"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研究生培养方案1份</w:t>
            </w:r>
          </w:p>
        </w:tc>
      </w:tr>
      <w:tr w:rsidR="009E23A2" w:rsidTr="00DA0F9C">
        <w:trPr>
          <w:trHeight w:val="380"/>
          <w:jc w:val="center"/>
        </w:trPr>
        <w:tc>
          <w:tcPr>
            <w:tcW w:w="1204" w:type="dxa"/>
            <w:vMerge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1563" w:type="dxa"/>
            <w:vMerge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5666" w:type="dxa"/>
            <w:vAlign w:val="center"/>
          </w:tcPr>
          <w:p w:rsidR="009E23A2" w:rsidRDefault="009E23A2" w:rsidP="00DA0F9C">
            <w:pPr>
              <w:adjustRightInd w:val="0"/>
              <w:snapToGrid w:val="0"/>
              <w:spacing w:line="300" w:lineRule="exact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（2）拟开设课程满足培养目标，每个专业方向至少开发1门特色专业课程</w:t>
            </w:r>
          </w:p>
        </w:tc>
        <w:tc>
          <w:tcPr>
            <w:tcW w:w="1134" w:type="dxa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≥1门</w:t>
            </w:r>
          </w:p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1843" w:type="dxa"/>
            <w:vMerge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</w:tr>
      <w:tr w:rsidR="009E23A2" w:rsidTr="00DA0F9C">
        <w:trPr>
          <w:trHeight w:val="380"/>
          <w:jc w:val="center"/>
        </w:trPr>
        <w:tc>
          <w:tcPr>
            <w:tcW w:w="1204" w:type="dxa"/>
            <w:vMerge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1563" w:type="dxa"/>
            <w:vMerge w:val="restart"/>
            <w:vAlign w:val="center"/>
          </w:tcPr>
          <w:p w:rsidR="009E23A2" w:rsidRDefault="009E23A2" w:rsidP="00DA0F9C">
            <w:pPr>
              <w:widowControl/>
              <w:jc w:val="left"/>
              <w:textAlignment w:val="center"/>
              <w:rPr>
                <w:rFonts w:ascii="仿宋_GB2312" w:eastAsia="仿宋_GB2312" w:hAnsi="仿宋" w:cs="仿宋"/>
                <w:b/>
                <w:sz w:val="24"/>
              </w:rPr>
            </w:pPr>
            <w:r>
              <w:rPr>
                <w:rFonts w:ascii="仿宋_GB2312" w:eastAsia="仿宋_GB2312" w:hAnsi="仿宋" w:cs="仿宋" w:hint="eastAsia"/>
                <w:b/>
                <w:sz w:val="24"/>
              </w:rPr>
              <w:t>6.培养质量</w:t>
            </w:r>
          </w:p>
        </w:tc>
        <w:tc>
          <w:tcPr>
            <w:tcW w:w="5666" w:type="dxa"/>
            <w:vAlign w:val="center"/>
          </w:tcPr>
          <w:p w:rsidR="009E23A2" w:rsidRDefault="009E23A2" w:rsidP="00DA0F9C">
            <w:p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（1）近5年，本专业或相近专业本科生或本专业研究生在全国性案例大赛（</w:t>
            </w:r>
            <w:proofErr w:type="gramStart"/>
            <w:r>
              <w:rPr>
                <w:rFonts w:ascii="仿宋_GB2312" w:eastAsia="仿宋_GB2312" w:hAnsi="仿宋" w:cs="仿宋" w:hint="eastAsia"/>
                <w:sz w:val="24"/>
              </w:rPr>
              <w:t>含创业</w:t>
            </w:r>
            <w:proofErr w:type="gramEnd"/>
            <w:r>
              <w:rPr>
                <w:rFonts w:ascii="仿宋_GB2312" w:eastAsia="仿宋_GB2312" w:hAnsi="仿宋" w:cs="仿宋" w:hint="eastAsia"/>
                <w:sz w:val="24"/>
              </w:rPr>
              <w:t>大赛）中获得省级以上奖项</w:t>
            </w:r>
          </w:p>
        </w:tc>
        <w:tc>
          <w:tcPr>
            <w:tcW w:w="1134" w:type="dxa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≥1项</w:t>
            </w: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提供获奖清单</w:t>
            </w:r>
          </w:p>
        </w:tc>
      </w:tr>
      <w:tr w:rsidR="009E23A2" w:rsidTr="00DA0F9C">
        <w:trPr>
          <w:trHeight w:val="1247"/>
          <w:jc w:val="center"/>
        </w:trPr>
        <w:tc>
          <w:tcPr>
            <w:tcW w:w="1204" w:type="dxa"/>
            <w:vMerge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1563" w:type="dxa"/>
            <w:vMerge/>
            <w:vAlign w:val="center"/>
          </w:tcPr>
          <w:p w:rsidR="009E23A2" w:rsidRDefault="009E23A2" w:rsidP="00DA0F9C">
            <w:pPr>
              <w:jc w:val="left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5666" w:type="dxa"/>
            <w:vAlign w:val="center"/>
          </w:tcPr>
          <w:p w:rsidR="009E23A2" w:rsidRDefault="009E23A2" w:rsidP="00DA0F9C">
            <w:p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（2）近5年，本专业或相近专业毕业生一次性就业率较高，且得到用人单位认可</w:t>
            </w:r>
          </w:p>
        </w:tc>
        <w:tc>
          <w:tcPr>
            <w:tcW w:w="1134" w:type="dxa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就业率≥96%，用人单位满意度≥85%</w:t>
            </w: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</w:tr>
      <w:tr w:rsidR="009E23A2" w:rsidTr="00DA0F9C">
        <w:trPr>
          <w:trHeight w:val="982"/>
          <w:jc w:val="center"/>
        </w:trPr>
        <w:tc>
          <w:tcPr>
            <w:tcW w:w="1204" w:type="dxa"/>
            <w:vMerge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1563" w:type="dxa"/>
            <w:vMerge/>
            <w:vAlign w:val="center"/>
          </w:tcPr>
          <w:p w:rsidR="009E23A2" w:rsidRDefault="009E23A2" w:rsidP="00DA0F9C">
            <w:pPr>
              <w:jc w:val="left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5666" w:type="dxa"/>
            <w:vAlign w:val="center"/>
          </w:tcPr>
          <w:p w:rsidR="009E23A2" w:rsidRDefault="009E23A2" w:rsidP="00DA0F9C">
            <w:p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（3）近5年，申请单位获得省部级及以上经济管理类专业高等教育教学成果奖</w:t>
            </w:r>
          </w:p>
        </w:tc>
        <w:tc>
          <w:tcPr>
            <w:tcW w:w="1134" w:type="dxa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≥1项</w:t>
            </w: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</w:tr>
      <w:tr w:rsidR="009E23A2" w:rsidTr="00DA0F9C">
        <w:trPr>
          <w:trHeight w:val="840"/>
          <w:jc w:val="center"/>
        </w:trPr>
        <w:tc>
          <w:tcPr>
            <w:tcW w:w="1204" w:type="dxa"/>
            <w:vMerge w:val="restart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  <w:proofErr w:type="gramStart"/>
            <w:r>
              <w:rPr>
                <w:rFonts w:ascii="仿宋_GB2312" w:eastAsia="仿宋_GB2312" w:hAnsi="仿宋" w:cs="仿宋" w:hint="eastAsia"/>
                <w:b/>
                <w:sz w:val="24"/>
              </w:rPr>
              <w:t>培</w:t>
            </w:r>
            <w:proofErr w:type="gramEnd"/>
          </w:p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  <w:r>
              <w:rPr>
                <w:rFonts w:ascii="仿宋_GB2312" w:eastAsia="仿宋_GB2312" w:hAnsi="仿宋" w:cs="仿宋" w:hint="eastAsia"/>
                <w:b/>
                <w:sz w:val="24"/>
              </w:rPr>
              <w:t>养</w:t>
            </w:r>
          </w:p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  <w:r>
              <w:rPr>
                <w:rFonts w:ascii="仿宋_GB2312" w:eastAsia="仿宋_GB2312" w:hAnsi="仿宋" w:cs="仿宋" w:hint="eastAsia"/>
                <w:b/>
                <w:sz w:val="24"/>
              </w:rPr>
              <w:t>环</w:t>
            </w:r>
          </w:p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  <w:r>
              <w:rPr>
                <w:rFonts w:ascii="仿宋_GB2312" w:eastAsia="仿宋_GB2312" w:hAnsi="仿宋" w:cs="仿宋" w:hint="eastAsia"/>
                <w:b/>
                <w:sz w:val="24"/>
              </w:rPr>
              <w:t>境</w:t>
            </w:r>
          </w:p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  <w:r>
              <w:rPr>
                <w:rFonts w:ascii="仿宋_GB2312" w:eastAsia="仿宋_GB2312" w:hAnsi="仿宋" w:cs="仿宋" w:hint="eastAsia"/>
                <w:b/>
                <w:sz w:val="24"/>
              </w:rPr>
              <w:t>与</w:t>
            </w:r>
          </w:p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  <w:r>
              <w:rPr>
                <w:rFonts w:ascii="仿宋_GB2312" w:eastAsia="仿宋_GB2312" w:hAnsi="仿宋" w:cs="仿宋" w:hint="eastAsia"/>
                <w:b/>
                <w:sz w:val="24"/>
              </w:rPr>
              <w:t>条</w:t>
            </w:r>
          </w:p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  <w:r>
              <w:rPr>
                <w:rFonts w:ascii="仿宋_GB2312" w:eastAsia="仿宋_GB2312" w:hAnsi="仿宋" w:cs="仿宋" w:hint="eastAsia"/>
                <w:b/>
                <w:sz w:val="24"/>
              </w:rPr>
              <w:t>件</w:t>
            </w:r>
          </w:p>
        </w:tc>
        <w:tc>
          <w:tcPr>
            <w:tcW w:w="1563" w:type="dxa"/>
            <w:vMerge w:val="restart"/>
            <w:vAlign w:val="center"/>
          </w:tcPr>
          <w:p w:rsidR="009E23A2" w:rsidRDefault="009E23A2" w:rsidP="00DA0F9C">
            <w:pPr>
              <w:jc w:val="left"/>
              <w:rPr>
                <w:rFonts w:ascii="仿宋_GB2312" w:eastAsia="仿宋_GB2312" w:hAnsi="仿宋" w:cs="仿宋"/>
                <w:b/>
                <w:sz w:val="24"/>
              </w:rPr>
            </w:pPr>
            <w:r>
              <w:rPr>
                <w:rFonts w:ascii="仿宋_GB2312" w:eastAsia="仿宋_GB2312" w:hAnsi="仿宋" w:cs="仿宋" w:hint="eastAsia"/>
                <w:b/>
                <w:sz w:val="24"/>
              </w:rPr>
              <w:t>7.科研水平</w:t>
            </w:r>
          </w:p>
        </w:tc>
        <w:tc>
          <w:tcPr>
            <w:tcW w:w="5666" w:type="dxa"/>
            <w:vAlign w:val="center"/>
          </w:tcPr>
          <w:p w:rsidR="009E23A2" w:rsidRDefault="009E23A2" w:rsidP="00DA0F9C">
            <w:p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（1）</w:t>
            </w:r>
            <w:r w:rsidR="005E6A84">
              <w:rPr>
                <w:rFonts w:ascii="仿宋_GB2312" w:eastAsia="仿宋_GB2312" w:hAnsi="仿宋" w:cs="仿宋" w:hint="eastAsia"/>
                <w:sz w:val="24"/>
              </w:rPr>
              <w:t>近5年</w:t>
            </w:r>
            <w:r w:rsidR="00EB56AE">
              <w:rPr>
                <w:rFonts w:ascii="仿宋_GB2312" w:eastAsia="仿宋_GB2312" w:hAnsi="仿宋" w:cs="仿宋" w:hint="eastAsia"/>
                <w:sz w:val="24"/>
              </w:rPr>
              <w:t>专任教师</w:t>
            </w:r>
            <w:r>
              <w:rPr>
                <w:rFonts w:ascii="仿宋_GB2312" w:eastAsia="仿宋_GB2312" w:hAnsi="仿宋" w:cs="仿宋" w:hint="eastAsia"/>
                <w:sz w:val="24"/>
              </w:rPr>
              <w:t>人均每年科研经费</w:t>
            </w:r>
          </w:p>
        </w:tc>
        <w:tc>
          <w:tcPr>
            <w:tcW w:w="1134" w:type="dxa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≥2.5</w:t>
            </w:r>
          </w:p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万元</w:t>
            </w: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:rsidR="009E23A2" w:rsidRDefault="00EB56AE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/>
                <w:sz w:val="24"/>
              </w:rPr>
              <w:t>提供项目清单</w:t>
            </w:r>
          </w:p>
        </w:tc>
      </w:tr>
      <w:tr w:rsidR="009E23A2" w:rsidTr="00DA0F9C">
        <w:trPr>
          <w:trHeight w:val="812"/>
          <w:jc w:val="center"/>
        </w:trPr>
        <w:tc>
          <w:tcPr>
            <w:tcW w:w="1204" w:type="dxa"/>
            <w:vMerge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1563" w:type="dxa"/>
            <w:vMerge/>
            <w:vAlign w:val="center"/>
          </w:tcPr>
          <w:p w:rsidR="009E23A2" w:rsidRDefault="009E23A2" w:rsidP="00DA0F9C">
            <w:pPr>
              <w:jc w:val="left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5666" w:type="dxa"/>
            <w:vAlign w:val="center"/>
          </w:tcPr>
          <w:p w:rsidR="009E23A2" w:rsidRDefault="009E23A2" w:rsidP="00DA0F9C">
            <w:p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（2）</w:t>
            </w:r>
            <w:r w:rsidR="00EB56AE">
              <w:rPr>
                <w:rFonts w:ascii="仿宋_GB2312" w:eastAsia="仿宋_GB2312" w:hAnsi="仿宋" w:cs="仿宋" w:hint="eastAsia"/>
                <w:sz w:val="24"/>
              </w:rPr>
              <w:t>专任教师</w:t>
            </w:r>
            <w:r>
              <w:rPr>
                <w:rFonts w:ascii="仿宋_GB2312" w:eastAsia="仿宋_GB2312" w:hAnsi="仿宋" w:cs="仿宋" w:hint="eastAsia"/>
                <w:sz w:val="24"/>
              </w:rPr>
              <w:t>人均开发可用于本专业必修课或专业限选课教学的案例</w:t>
            </w:r>
          </w:p>
        </w:tc>
        <w:tc>
          <w:tcPr>
            <w:tcW w:w="1134" w:type="dxa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≥1篇</w:t>
            </w: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</w:tr>
      <w:tr w:rsidR="009E23A2" w:rsidTr="00DA0F9C">
        <w:trPr>
          <w:trHeight w:val="2542"/>
          <w:jc w:val="center"/>
        </w:trPr>
        <w:tc>
          <w:tcPr>
            <w:tcW w:w="1204" w:type="dxa"/>
            <w:vMerge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1563" w:type="dxa"/>
            <w:vMerge/>
            <w:vAlign w:val="center"/>
          </w:tcPr>
          <w:p w:rsidR="009E23A2" w:rsidRDefault="009E23A2" w:rsidP="00DA0F9C">
            <w:pPr>
              <w:jc w:val="left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5666" w:type="dxa"/>
            <w:vAlign w:val="center"/>
          </w:tcPr>
          <w:p w:rsidR="009E23A2" w:rsidRDefault="009E23A2" w:rsidP="00DA0F9C">
            <w:pPr>
              <w:numPr>
                <w:ilvl w:val="0"/>
                <w:numId w:val="2"/>
              </w:num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近5年，申请单位满足下列条件之一：</w:t>
            </w:r>
          </w:p>
          <w:p w:rsidR="009E23A2" w:rsidRDefault="009E23A2" w:rsidP="00DA0F9C">
            <w:pPr>
              <w:ind w:firstLineChars="100" w:firstLine="240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获得过省部级及以上经济管理类专业高等教育教学成果奖；</w:t>
            </w:r>
          </w:p>
          <w:p w:rsidR="009E23A2" w:rsidRDefault="009E23A2" w:rsidP="00DA0F9C">
            <w:pPr>
              <w:ind w:firstLineChars="100" w:firstLine="240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获得过全国</w:t>
            </w:r>
            <w:proofErr w:type="spellStart"/>
            <w:r>
              <w:rPr>
                <w:rFonts w:ascii="仿宋_GB2312" w:eastAsia="仿宋_GB2312" w:hAnsi="仿宋" w:cs="仿宋" w:hint="eastAsia"/>
                <w:sz w:val="24"/>
              </w:rPr>
              <w:t>MPAcc</w:t>
            </w:r>
            <w:proofErr w:type="spellEnd"/>
            <w:r>
              <w:rPr>
                <w:rFonts w:ascii="仿宋_GB2312" w:eastAsia="仿宋_GB2312" w:hAnsi="仿宋" w:cs="仿宋" w:hint="eastAsia"/>
                <w:sz w:val="24"/>
              </w:rPr>
              <w:t>优秀教学</w:t>
            </w:r>
            <w:proofErr w:type="gramStart"/>
            <w:r>
              <w:rPr>
                <w:rFonts w:ascii="仿宋_GB2312" w:eastAsia="仿宋_GB2312" w:hAnsi="仿宋" w:cs="仿宋" w:hint="eastAsia"/>
                <w:sz w:val="24"/>
              </w:rPr>
              <w:t>案例奖</w:t>
            </w:r>
            <w:proofErr w:type="gramEnd"/>
            <w:r>
              <w:rPr>
                <w:rFonts w:ascii="仿宋_GB2312" w:eastAsia="仿宋_GB2312" w:hAnsi="仿宋" w:cs="仿宋" w:hint="eastAsia"/>
                <w:sz w:val="24"/>
              </w:rPr>
              <w:t>或全国百篇优秀管理案例奖；</w:t>
            </w:r>
          </w:p>
          <w:p w:rsidR="009E23A2" w:rsidRDefault="009E23A2" w:rsidP="00DA0F9C">
            <w:pPr>
              <w:ind w:firstLineChars="100" w:firstLine="240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入选哈佛案例</w:t>
            </w:r>
            <w:proofErr w:type="gramStart"/>
            <w:r>
              <w:rPr>
                <w:rFonts w:ascii="仿宋_GB2312" w:eastAsia="仿宋_GB2312" w:hAnsi="仿宋" w:cs="仿宋" w:hint="eastAsia"/>
                <w:sz w:val="24"/>
              </w:rPr>
              <w:t>库或毅伟</w:t>
            </w:r>
            <w:proofErr w:type="gramEnd"/>
            <w:r>
              <w:rPr>
                <w:rFonts w:ascii="仿宋_GB2312" w:eastAsia="仿宋_GB2312" w:hAnsi="仿宋" w:cs="仿宋" w:hint="eastAsia"/>
                <w:sz w:val="24"/>
              </w:rPr>
              <w:t>案例库的案例。</w:t>
            </w:r>
          </w:p>
        </w:tc>
        <w:tc>
          <w:tcPr>
            <w:tcW w:w="1134" w:type="dxa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≥1</w:t>
            </w: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提供奖项或案例清单</w:t>
            </w:r>
          </w:p>
        </w:tc>
      </w:tr>
      <w:tr w:rsidR="009E23A2" w:rsidTr="00DA0F9C">
        <w:trPr>
          <w:trHeight w:val="1125"/>
          <w:jc w:val="center"/>
        </w:trPr>
        <w:tc>
          <w:tcPr>
            <w:tcW w:w="1204" w:type="dxa"/>
            <w:vMerge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1563" w:type="dxa"/>
            <w:vMerge w:val="restart"/>
            <w:vAlign w:val="center"/>
          </w:tcPr>
          <w:p w:rsidR="009E23A2" w:rsidRDefault="009E23A2" w:rsidP="00DA0F9C">
            <w:pPr>
              <w:widowControl/>
              <w:jc w:val="left"/>
              <w:textAlignment w:val="center"/>
              <w:rPr>
                <w:rFonts w:ascii="仿宋_GB2312" w:eastAsia="仿宋_GB2312" w:hAnsi="仿宋" w:cs="仿宋"/>
                <w:b/>
                <w:sz w:val="24"/>
              </w:rPr>
            </w:pPr>
            <w:r>
              <w:rPr>
                <w:rFonts w:ascii="仿宋_GB2312" w:eastAsia="仿宋_GB2312" w:hAnsi="仿宋" w:cs="仿宋" w:hint="eastAsia"/>
                <w:b/>
                <w:sz w:val="24"/>
              </w:rPr>
              <w:t>8.实践教学</w:t>
            </w:r>
          </w:p>
        </w:tc>
        <w:tc>
          <w:tcPr>
            <w:tcW w:w="5666" w:type="dxa"/>
            <w:vAlign w:val="center"/>
          </w:tcPr>
          <w:p w:rsidR="009E23A2" w:rsidRDefault="009E23A2" w:rsidP="00DA0F9C">
            <w:p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（1）开设的全部专业课程中采用实践教学的课程比例，且其中行（企）业参与专业课程的教学</w:t>
            </w:r>
          </w:p>
        </w:tc>
        <w:tc>
          <w:tcPr>
            <w:tcW w:w="1134" w:type="dxa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≥80%</w:t>
            </w: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</w:tr>
      <w:tr w:rsidR="009E23A2" w:rsidTr="00DA0F9C">
        <w:trPr>
          <w:trHeight w:val="588"/>
          <w:jc w:val="center"/>
        </w:trPr>
        <w:tc>
          <w:tcPr>
            <w:tcW w:w="1204" w:type="dxa"/>
            <w:vMerge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1563" w:type="dxa"/>
            <w:vMerge/>
            <w:vAlign w:val="center"/>
          </w:tcPr>
          <w:p w:rsidR="009E23A2" w:rsidRDefault="009E23A2" w:rsidP="00DA0F9C">
            <w:pPr>
              <w:jc w:val="left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5666" w:type="dxa"/>
            <w:vAlign w:val="center"/>
          </w:tcPr>
          <w:p w:rsidR="009E23A2" w:rsidRDefault="009E23A2" w:rsidP="00DA0F9C">
            <w:p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（2）申请单位已制定实践教学整体方案</w:t>
            </w:r>
          </w:p>
        </w:tc>
        <w:tc>
          <w:tcPr>
            <w:tcW w:w="1134" w:type="dxa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具备</w:t>
            </w: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实践教学整体方案报告1份</w:t>
            </w:r>
          </w:p>
        </w:tc>
      </w:tr>
      <w:tr w:rsidR="009E23A2" w:rsidTr="00DA0F9C">
        <w:trPr>
          <w:trHeight w:val="728"/>
          <w:jc w:val="center"/>
        </w:trPr>
        <w:tc>
          <w:tcPr>
            <w:tcW w:w="1204" w:type="dxa"/>
            <w:vMerge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</w:p>
        </w:tc>
        <w:tc>
          <w:tcPr>
            <w:tcW w:w="1563" w:type="dxa"/>
            <w:vMerge w:val="restart"/>
            <w:vAlign w:val="center"/>
          </w:tcPr>
          <w:p w:rsidR="009E23A2" w:rsidRDefault="009E23A2" w:rsidP="00DA0F9C">
            <w:pPr>
              <w:widowControl/>
              <w:jc w:val="left"/>
              <w:textAlignment w:val="center"/>
              <w:rPr>
                <w:rFonts w:ascii="仿宋_GB2312" w:eastAsia="仿宋_GB2312" w:hAnsi="仿宋" w:cs="仿宋"/>
                <w:b/>
                <w:sz w:val="24"/>
              </w:rPr>
            </w:pPr>
            <w:r>
              <w:rPr>
                <w:rFonts w:ascii="仿宋_GB2312" w:eastAsia="仿宋_GB2312" w:hAnsi="仿宋" w:cs="仿宋" w:hint="eastAsia"/>
                <w:b/>
                <w:sz w:val="24"/>
              </w:rPr>
              <w:t>9.支撑条件</w:t>
            </w:r>
          </w:p>
        </w:tc>
        <w:tc>
          <w:tcPr>
            <w:tcW w:w="5666" w:type="dxa"/>
            <w:vAlign w:val="center"/>
          </w:tcPr>
          <w:p w:rsidR="009E23A2" w:rsidRDefault="009E23A2" w:rsidP="00DA0F9C">
            <w:p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（1）经济管理类图书资料出版和数据库内容满足需求和利用</w:t>
            </w:r>
          </w:p>
        </w:tc>
        <w:tc>
          <w:tcPr>
            <w:tcW w:w="1134" w:type="dxa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具备</w:t>
            </w: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</w:tr>
      <w:tr w:rsidR="009E23A2" w:rsidTr="00DA0F9C">
        <w:trPr>
          <w:trHeight w:val="806"/>
          <w:jc w:val="center"/>
        </w:trPr>
        <w:tc>
          <w:tcPr>
            <w:tcW w:w="1204" w:type="dxa"/>
            <w:vMerge/>
            <w:vAlign w:val="center"/>
          </w:tcPr>
          <w:p w:rsidR="009E23A2" w:rsidRDefault="009E23A2" w:rsidP="00DA0F9C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1563" w:type="dxa"/>
            <w:vMerge/>
            <w:vAlign w:val="center"/>
          </w:tcPr>
          <w:p w:rsidR="009E23A2" w:rsidRDefault="009E23A2" w:rsidP="00DA0F9C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5666" w:type="dxa"/>
            <w:vAlign w:val="center"/>
          </w:tcPr>
          <w:p w:rsidR="009E23A2" w:rsidRDefault="009E23A2" w:rsidP="00DA0F9C">
            <w:p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（2）与会计专业相关的实务部门建立合作，联合建设的实习基地</w:t>
            </w:r>
          </w:p>
        </w:tc>
        <w:tc>
          <w:tcPr>
            <w:tcW w:w="1134" w:type="dxa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≥3</w:t>
            </w: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提供基地清单</w:t>
            </w:r>
          </w:p>
        </w:tc>
      </w:tr>
      <w:tr w:rsidR="009E23A2" w:rsidTr="00DA0F9C">
        <w:trPr>
          <w:trHeight w:val="846"/>
          <w:jc w:val="center"/>
        </w:trPr>
        <w:tc>
          <w:tcPr>
            <w:tcW w:w="1204" w:type="dxa"/>
            <w:vMerge/>
            <w:vAlign w:val="center"/>
          </w:tcPr>
          <w:p w:rsidR="009E23A2" w:rsidRDefault="009E23A2" w:rsidP="00DA0F9C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1563" w:type="dxa"/>
            <w:vMerge/>
            <w:vAlign w:val="center"/>
          </w:tcPr>
          <w:p w:rsidR="009E23A2" w:rsidRDefault="009E23A2" w:rsidP="00DA0F9C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5666" w:type="dxa"/>
            <w:vAlign w:val="center"/>
          </w:tcPr>
          <w:p w:rsidR="009E23A2" w:rsidRDefault="009E23A2" w:rsidP="00DA0F9C">
            <w:p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（3）设立专门项目办公室，配备负责人和专职工作人员（至少2名）</w:t>
            </w:r>
          </w:p>
        </w:tc>
        <w:tc>
          <w:tcPr>
            <w:tcW w:w="1134" w:type="dxa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具备</w:t>
            </w: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</w:tr>
      <w:tr w:rsidR="009E23A2" w:rsidTr="00DA0F9C">
        <w:trPr>
          <w:trHeight w:val="698"/>
          <w:jc w:val="center"/>
        </w:trPr>
        <w:tc>
          <w:tcPr>
            <w:tcW w:w="1204" w:type="dxa"/>
            <w:vMerge/>
            <w:vAlign w:val="center"/>
          </w:tcPr>
          <w:p w:rsidR="009E23A2" w:rsidRDefault="009E23A2" w:rsidP="00DA0F9C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1563" w:type="dxa"/>
            <w:vMerge/>
            <w:vAlign w:val="center"/>
          </w:tcPr>
          <w:p w:rsidR="009E23A2" w:rsidRDefault="009E23A2" w:rsidP="00DA0F9C">
            <w:pPr>
              <w:rPr>
                <w:rFonts w:ascii="仿宋_GB2312" w:eastAsia="仿宋_GB2312" w:hAnsi="宋体" w:cs="宋体"/>
                <w:szCs w:val="21"/>
              </w:rPr>
            </w:pPr>
          </w:p>
        </w:tc>
        <w:tc>
          <w:tcPr>
            <w:tcW w:w="5666" w:type="dxa"/>
            <w:vAlign w:val="center"/>
          </w:tcPr>
          <w:p w:rsidR="009E23A2" w:rsidRDefault="009E23A2" w:rsidP="00DA0F9C">
            <w:pPr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（4）建立管理制度和监控机制</w:t>
            </w:r>
          </w:p>
        </w:tc>
        <w:tc>
          <w:tcPr>
            <w:tcW w:w="1134" w:type="dxa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  <w:r>
              <w:rPr>
                <w:rFonts w:ascii="仿宋_GB2312" w:eastAsia="仿宋_GB2312" w:hAnsi="仿宋" w:cs="仿宋" w:hint="eastAsia"/>
                <w:sz w:val="24"/>
              </w:rPr>
              <w:t>具备</w:t>
            </w: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  <w:tc>
          <w:tcPr>
            <w:tcW w:w="1843" w:type="dxa"/>
            <w:shd w:val="clear" w:color="auto" w:fill="DAEEF3" w:themeFill="accent5" w:themeFillTint="33"/>
            <w:vAlign w:val="center"/>
          </w:tcPr>
          <w:p w:rsidR="009E23A2" w:rsidRDefault="009E23A2" w:rsidP="00DA0F9C">
            <w:pPr>
              <w:jc w:val="center"/>
              <w:rPr>
                <w:rFonts w:ascii="仿宋_GB2312" w:eastAsia="仿宋_GB2312" w:hAnsi="仿宋" w:cs="仿宋"/>
                <w:sz w:val="24"/>
              </w:rPr>
            </w:pPr>
          </w:p>
        </w:tc>
      </w:tr>
      <w:tr w:rsidR="009E23A2" w:rsidTr="009E23A2">
        <w:trPr>
          <w:trHeight w:val="3608"/>
          <w:jc w:val="center"/>
        </w:trPr>
        <w:tc>
          <w:tcPr>
            <w:tcW w:w="2767" w:type="dxa"/>
            <w:gridSpan w:val="2"/>
            <w:vAlign w:val="center"/>
          </w:tcPr>
          <w:p w:rsidR="009E23A2" w:rsidRPr="00B60258" w:rsidRDefault="009E23A2" w:rsidP="00DA0F9C">
            <w:pPr>
              <w:rPr>
                <w:rFonts w:ascii="仿宋_GB2312" w:eastAsia="仿宋_GB2312" w:hAnsi="仿宋" w:cs="仿宋"/>
                <w:b/>
                <w:sz w:val="24"/>
              </w:rPr>
            </w:pPr>
            <w:r>
              <w:rPr>
                <w:rFonts w:ascii="仿宋_GB2312" w:eastAsia="仿宋_GB2312" w:hAnsi="仿宋" w:cs="仿宋" w:hint="eastAsia"/>
                <w:b/>
                <w:sz w:val="24"/>
              </w:rPr>
              <w:t>会计硕士点2019年突破性指标完成情况</w:t>
            </w:r>
          </w:p>
        </w:tc>
        <w:tc>
          <w:tcPr>
            <w:tcW w:w="10486" w:type="dxa"/>
            <w:gridSpan w:val="4"/>
            <w:shd w:val="clear" w:color="auto" w:fill="DAEEF3" w:themeFill="accent5" w:themeFillTint="33"/>
            <w:vAlign w:val="center"/>
          </w:tcPr>
          <w:p w:rsidR="009E23A2" w:rsidRPr="00B60258" w:rsidRDefault="009E23A2" w:rsidP="00DA0F9C">
            <w:pPr>
              <w:jc w:val="center"/>
              <w:rPr>
                <w:rFonts w:ascii="仿宋_GB2312" w:eastAsia="仿宋_GB2312" w:hAnsi="仿宋" w:cs="仿宋"/>
                <w:b/>
                <w:sz w:val="24"/>
              </w:rPr>
            </w:pPr>
          </w:p>
        </w:tc>
      </w:tr>
    </w:tbl>
    <w:p w:rsidR="00741E24" w:rsidRPr="009E23A2" w:rsidRDefault="00741E24" w:rsidP="00741E24">
      <w:pPr>
        <w:rPr>
          <w:rFonts w:ascii="仿宋_GB2312" w:eastAsia="仿宋_GB2312" w:hAnsi="仿宋" w:cs="仿宋"/>
          <w:b/>
          <w:sz w:val="28"/>
        </w:rPr>
      </w:pPr>
    </w:p>
    <w:p w:rsidR="009E23A2" w:rsidRDefault="009E23A2" w:rsidP="00B92C10">
      <w:pPr>
        <w:jc w:val="center"/>
        <w:rPr>
          <w:rFonts w:ascii="仿宋_GB2312" w:eastAsia="仿宋_GB2312" w:hAnsi="仿宋" w:cs="仿宋"/>
          <w:b/>
          <w:sz w:val="28"/>
        </w:rPr>
      </w:pPr>
    </w:p>
    <w:p w:rsidR="00EA7C29" w:rsidRPr="00003E85" w:rsidRDefault="00EA7C29" w:rsidP="00EA7C29">
      <w:pPr>
        <w:spacing w:line="360" w:lineRule="auto"/>
        <w:rPr>
          <w:sz w:val="28"/>
          <w:szCs w:val="28"/>
        </w:rPr>
      </w:pPr>
      <w:r>
        <w:rPr>
          <w:rFonts w:ascii="仿宋_GB2312" w:eastAsia="仿宋_GB2312" w:hAnsi="仿宋" w:cs="仿宋" w:hint="eastAsia"/>
          <w:b/>
          <w:sz w:val="28"/>
        </w:rPr>
        <w:t>注：</w:t>
      </w:r>
      <w:r w:rsidRPr="00003E85">
        <w:rPr>
          <w:rFonts w:hint="eastAsia"/>
          <w:sz w:val="28"/>
          <w:szCs w:val="28"/>
        </w:rPr>
        <w:t>所填报各项与时间相关的内容均截至</w:t>
      </w:r>
      <w:r w:rsidRPr="00003E85">
        <w:rPr>
          <w:rFonts w:hint="eastAsia"/>
          <w:sz w:val="28"/>
          <w:szCs w:val="28"/>
        </w:rPr>
        <w:t>2019</w:t>
      </w:r>
      <w:r w:rsidRPr="00003E85">
        <w:rPr>
          <w:rFonts w:hint="eastAsia"/>
          <w:sz w:val="28"/>
          <w:szCs w:val="28"/>
        </w:rPr>
        <w:t>年</w:t>
      </w:r>
      <w:r w:rsidRPr="00003E85">
        <w:rPr>
          <w:rFonts w:hint="eastAsia"/>
          <w:sz w:val="28"/>
          <w:szCs w:val="28"/>
        </w:rPr>
        <w:t>12</w:t>
      </w:r>
      <w:r w:rsidRPr="00003E85">
        <w:rPr>
          <w:rFonts w:hint="eastAsia"/>
          <w:sz w:val="28"/>
          <w:szCs w:val="28"/>
        </w:rPr>
        <w:t>月</w:t>
      </w:r>
      <w:r w:rsidRPr="00003E85">
        <w:rPr>
          <w:rFonts w:hint="eastAsia"/>
          <w:sz w:val="28"/>
          <w:szCs w:val="28"/>
        </w:rPr>
        <w:t>31</w:t>
      </w:r>
      <w:r w:rsidRPr="00003E85">
        <w:rPr>
          <w:rFonts w:hint="eastAsia"/>
          <w:sz w:val="28"/>
          <w:szCs w:val="28"/>
        </w:rPr>
        <w:t>日，“近</w:t>
      </w:r>
      <w:r w:rsidRPr="00003E85">
        <w:rPr>
          <w:rFonts w:hint="eastAsia"/>
          <w:sz w:val="28"/>
          <w:szCs w:val="28"/>
        </w:rPr>
        <w:t>5</w:t>
      </w:r>
      <w:r w:rsidRPr="00003E85">
        <w:rPr>
          <w:rFonts w:hint="eastAsia"/>
          <w:sz w:val="28"/>
          <w:szCs w:val="28"/>
        </w:rPr>
        <w:t>年”的统计时间为</w:t>
      </w:r>
      <w:r w:rsidRPr="00003E85">
        <w:rPr>
          <w:rFonts w:hint="eastAsia"/>
          <w:color w:val="FF0000"/>
          <w:sz w:val="28"/>
          <w:szCs w:val="28"/>
        </w:rPr>
        <w:t>2015</w:t>
      </w:r>
      <w:r w:rsidRPr="00003E85">
        <w:rPr>
          <w:rFonts w:hint="eastAsia"/>
          <w:color w:val="FF0000"/>
          <w:sz w:val="28"/>
          <w:szCs w:val="28"/>
        </w:rPr>
        <w:t>年</w:t>
      </w:r>
      <w:r w:rsidRPr="00003E85">
        <w:rPr>
          <w:rFonts w:hint="eastAsia"/>
          <w:color w:val="FF0000"/>
          <w:sz w:val="28"/>
          <w:szCs w:val="28"/>
        </w:rPr>
        <w:t>1</w:t>
      </w:r>
      <w:r w:rsidRPr="00003E85">
        <w:rPr>
          <w:rFonts w:hint="eastAsia"/>
          <w:color w:val="FF0000"/>
          <w:sz w:val="28"/>
          <w:szCs w:val="28"/>
        </w:rPr>
        <w:t>月</w:t>
      </w:r>
      <w:r w:rsidRPr="00003E85">
        <w:rPr>
          <w:rFonts w:hint="eastAsia"/>
          <w:color w:val="FF0000"/>
          <w:sz w:val="28"/>
          <w:szCs w:val="28"/>
        </w:rPr>
        <w:t>1</w:t>
      </w:r>
      <w:r w:rsidRPr="00003E85">
        <w:rPr>
          <w:rFonts w:hint="eastAsia"/>
          <w:color w:val="FF0000"/>
          <w:sz w:val="28"/>
          <w:szCs w:val="28"/>
        </w:rPr>
        <w:t>日至</w:t>
      </w:r>
      <w:r w:rsidRPr="00003E85">
        <w:rPr>
          <w:rFonts w:hint="eastAsia"/>
          <w:color w:val="FF0000"/>
          <w:sz w:val="28"/>
          <w:szCs w:val="28"/>
        </w:rPr>
        <w:t>2019</w:t>
      </w:r>
      <w:r w:rsidRPr="00003E85">
        <w:rPr>
          <w:rFonts w:hint="eastAsia"/>
          <w:color w:val="FF0000"/>
          <w:sz w:val="28"/>
          <w:szCs w:val="28"/>
        </w:rPr>
        <w:t>年</w:t>
      </w:r>
      <w:r w:rsidRPr="00003E85">
        <w:rPr>
          <w:rFonts w:hint="eastAsia"/>
          <w:color w:val="FF0000"/>
          <w:sz w:val="28"/>
          <w:szCs w:val="28"/>
        </w:rPr>
        <w:t>12</w:t>
      </w:r>
      <w:r w:rsidRPr="00003E85">
        <w:rPr>
          <w:rFonts w:hint="eastAsia"/>
          <w:color w:val="FF0000"/>
          <w:sz w:val="28"/>
          <w:szCs w:val="28"/>
        </w:rPr>
        <w:t>月</w:t>
      </w:r>
      <w:r w:rsidRPr="00003E85">
        <w:rPr>
          <w:rFonts w:hint="eastAsia"/>
          <w:color w:val="FF0000"/>
          <w:sz w:val="28"/>
          <w:szCs w:val="28"/>
        </w:rPr>
        <w:t>31</w:t>
      </w:r>
      <w:r w:rsidRPr="00003E85">
        <w:rPr>
          <w:rFonts w:hint="eastAsia"/>
          <w:color w:val="FF0000"/>
          <w:sz w:val="28"/>
          <w:szCs w:val="28"/>
        </w:rPr>
        <w:t>日</w:t>
      </w:r>
      <w:r>
        <w:rPr>
          <w:rFonts w:hint="eastAsia"/>
          <w:color w:val="FF0000"/>
          <w:sz w:val="28"/>
          <w:szCs w:val="28"/>
        </w:rPr>
        <w:t>。</w:t>
      </w:r>
    </w:p>
    <w:p w:rsidR="009E23A2" w:rsidRPr="004559D8" w:rsidRDefault="009E23A2" w:rsidP="00ED3716">
      <w:pPr>
        <w:rPr>
          <w:rFonts w:ascii="仿宋_GB2312" w:eastAsia="仿宋_GB2312" w:hAnsi="仿宋" w:cs="仿宋"/>
          <w:b/>
          <w:sz w:val="28"/>
        </w:rPr>
      </w:pPr>
      <w:bookmarkStart w:id="0" w:name="_GoBack"/>
      <w:bookmarkEnd w:id="0"/>
    </w:p>
    <w:sectPr w:rsidR="009E23A2" w:rsidRPr="004559D8" w:rsidSect="004559D8">
      <w:pgSz w:w="16838" w:h="11906" w:orient="landscape"/>
      <w:pgMar w:top="709" w:right="1440" w:bottom="426" w:left="1440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173" w:rsidRDefault="004B4173" w:rsidP="00B92C10">
      <w:r>
        <w:separator/>
      </w:r>
    </w:p>
  </w:endnote>
  <w:endnote w:type="continuationSeparator" w:id="0">
    <w:p w:rsidR="004B4173" w:rsidRDefault="004B4173" w:rsidP="00B92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173" w:rsidRDefault="004B4173" w:rsidP="00B92C10">
      <w:r>
        <w:separator/>
      </w:r>
    </w:p>
  </w:footnote>
  <w:footnote w:type="continuationSeparator" w:id="0">
    <w:p w:rsidR="004B4173" w:rsidRDefault="004B4173" w:rsidP="00B92C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BA90FDD"/>
    <w:multiLevelType w:val="singleLevel"/>
    <w:tmpl w:val="FBA90FDD"/>
    <w:lvl w:ilvl="0">
      <w:start w:val="5"/>
      <w:numFmt w:val="decimal"/>
      <w:lvlText w:val="%1."/>
      <w:lvlJc w:val="left"/>
      <w:pPr>
        <w:tabs>
          <w:tab w:val="num" w:pos="312"/>
        </w:tabs>
      </w:pPr>
    </w:lvl>
  </w:abstractNum>
  <w:abstractNum w:abstractNumId="1">
    <w:nsid w:val="1629D504"/>
    <w:multiLevelType w:val="singleLevel"/>
    <w:tmpl w:val="1629D504"/>
    <w:lvl w:ilvl="0">
      <w:start w:val="3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C3A"/>
    <w:rsid w:val="00093546"/>
    <w:rsid w:val="000D180B"/>
    <w:rsid w:val="000F3562"/>
    <w:rsid w:val="00113C3A"/>
    <w:rsid w:val="0012043A"/>
    <w:rsid w:val="00163F3E"/>
    <w:rsid w:val="00193187"/>
    <w:rsid w:val="001B3D94"/>
    <w:rsid w:val="00224249"/>
    <w:rsid w:val="00246989"/>
    <w:rsid w:val="00284BE4"/>
    <w:rsid w:val="003B6747"/>
    <w:rsid w:val="004559D8"/>
    <w:rsid w:val="004B4173"/>
    <w:rsid w:val="0053233B"/>
    <w:rsid w:val="0053235F"/>
    <w:rsid w:val="00545FA2"/>
    <w:rsid w:val="005E6A84"/>
    <w:rsid w:val="006121D5"/>
    <w:rsid w:val="00615090"/>
    <w:rsid w:val="00632365"/>
    <w:rsid w:val="006D7D39"/>
    <w:rsid w:val="006E4166"/>
    <w:rsid w:val="007105DB"/>
    <w:rsid w:val="00741E24"/>
    <w:rsid w:val="007E5B6E"/>
    <w:rsid w:val="00871980"/>
    <w:rsid w:val="008D4389"/>
    <w:rsid w:val="00925BE7"/>
    <w:rsid w:val="009C7F27"/>
    <w:rsid w:val="009E23A2"/>
    <w:rsid w:val="009F24C6"/>
    <w:rsid w:val="00A328BB"/>
    <w:rsid w:val="00AE046B"/>
    <w:rsid w:val="00B47E33"/>
    <w:rsid w:val="00B60258"/>
    <w:rsid w:val="00B615B4"/>
    <w:rsid w:val="00B80CE3"/>
    <w:rsid w:val="00B92C10"/>
    <w:rsid w:val="00CC2F6A"/>
    <w:rsid w:val="00D3598E"/>
    <w:rsid w:val="00DA0F9C"/>
    <w:rsid w:val="00E01CAE"/>
    <w:rsid w:val="00E24315"/>
    <w:rsid w:val="00EA7C29"/>
    <w:rsid w:val="00EB56AE"/>
    <w:rsid w:val="00EC311B"/>
    <w:rsid w:val="00ED3716"/>
    <w:rsid w:val="00F632BF"/>
    <w:rsid w:val="00F92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2C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2C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2C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2C10"/>
    <w:rPr>
      <w:sz w:val="18"/>
      <w:szCs w:val="18"/>
    </w:rPr>
  </w:style>
  <w:style w:type="paragraph" w:styleId="a5">
    <w:name w:val="List Paragraph"/>
    <w:basedOn w:val="a"/>
    <w:uiPriority w:val="99"/>
    <w:qFormat/>
    <w:rsid w:val="00B92C10"/>
    <w:pPr>
      <w:ind w:firstLineChars="200" w:firstLine="420"/>
    </w:pPr>
    <w:rPr>
      <w:rFonts w:ascii="Calibri" w:eastAsia="宋体" w:hAnsi="Calibri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2C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2C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2C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2C10"/>
    <w:rPr>
      <w:sz w:val="18"/>
      <w:szCs w:val="18"/>
    </w:rPr>
  </w:style>
  <w:style w:type="paragraph" w:styleId="a5">
    <w:name w:val="List Paragraph"/>
    <w:basedOn w:val="a"/>
    <w:uiPriority w:val="99"/>
    <w:qFormat/>
    <w:rsid w:val="00B92C10"/>
    <w:pPr>
      <w:ind w:firstLineChars="200" w:firstLine="420"/>
    </w:pPr>
    <w:rPr>
      <w:rFonts w:ascii="Calibri" w:eastAsia="宋体" w:hAnsi="Calibri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3</Pages>
  <Words>228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龙春阳</dc:creator>
  <cp:keywords/>
  <dc:description/>
  <cp:lastModifiedBy>龙春阳</cp:lastModifiedBy>
  <cp:revision>35</cp:revision>
  <dcterms:created xsi:type="dcterms:W3CDTF">2019-11-29T08:32:00Z</dcterms:created>
  <dcterms:modified xsi:type="dcterms:W3CDTF">2019-12-02T03:16:00Z</dcterms:modified>
</cp:coreProperties>
</file>